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F5" w:rsidRPr="00AE5130" w:rsidRDefault="00202AF5" w:rsidP="00202AF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E5130">
        <w:rPr>
          <w:b/>
          <w:color w:val="000000"/>
          <w:sz w:val="28"/>
          <w:szCs w:val="28"/>
        </w:rPr>
        <w:t xml:space="preserve">History of </w:t>
      </w:r>
      <w:proofErr w:type="spellStart"/>
      <w:r w:rsidRPr="00AE5130">
        <w:rPr>
          <w:b/>
          <w:color w:val="000000"/>
          <w:sz w:val="28"/>
          <w:szCs w:val="28"/>
        </w:rPr>
        <w:t>Neutrosophic</w:t>
      </w:r>
      <w:proofErr w:type="spellEnd"/>
      <w:r w:rsidRPr="00AE5130">
        <w:rPr>
          <w:b/>
          <w:color w:val="000000"/>
          <w:sz w:val="28"/>
          <w:szCs w:val="28"/>
        </w:rPr>
        <w:t xml:space="preserve"> Theory</w:t>
      </w:r>
      <w:r w:rsidR="00AE5130">
        <w:rPr>
          <w:b/>
          <w:color w:val="000000"/>
          <w:sz w:val="28"/>
          <w:szCs w:val="28"/>
        </w:rPr>
        <w:t xml:space="preserve"> and its Applications</w:t>
      </w:r>
    </w:p>
    <w:p w:rsidR="00202AF5" w:rsidRDefault="00202AF5" w:rsidP="00202AF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E5130" w:rsidRDefault="00AE5130" w:rsidP="002D7E9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2D7E91" w:rsidRPr="00573D4B" w:rsidRDefault="002D7E91" w:rsidP="00202AF5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222222"/>
        </w:rPr>
      </w:pPr>
      <w:proofErr w:type="spellStart"/>
      <w:r w:rsidRPr="00573D4B">
        <w:rPr>
          <w:color w:val="000000"/>
        </w:rPr>
        <w:t>Zadeh</w:t>
      </w:r>
      <w:proofErr w:type="spellEnd"/>
      <w:r w:rsidRPr="00573D4B">
        <w:rPr>
          <w:color w:val="000000"/>
        </w:rPr>
        <w:t xml:space="preserve"> introduced the </w:t>
      </w:r>
      <w:r w:rsidRPr="00573D4B">
        <w:rPr>
          <w:i/>
          <w:color w:val="000000"/>
        </w:rPr>
        <w:t>degree of membership/truth</w:t>
      </w:r>
      <w:r w:rsidRPr="00573D4B">
        <w:rPr>
          <w:color w:val="000000"/>
        </w:rPr>
        <w:t xml:space="preserve"> (t) in 1965 and defined the fuzzy set.</w:t>
      </w:r>
    </w:p>
    <w:p w:rsidR="002D7E91" w:rsidRPr="00573D4B" w:rsidRDefault="002D7E91" w:rsidP="00202AF5">
      <w:pPr>
        <w:pStyle w:val="NormalWeb"/>
        <w:shd w:val="clear" w:color="auto" w:fill="FFFFFF"/>
        <w:spacing w:before="0" w:beforeAutospacing="0" w:after="160" w:afterAutospacing="0"/>
        <w:ind w:firstLine="720"/>
        <w:rPr>
          <w:color w:val="222222"/>
        </w:rPr>
      </w:pPr>
      <w:proofErr w:type="spellStart"/>
      <w:r w:rsidRPr="00573D4B">
        <w:rPr>
          <w:color w:val="000000"/>
        </w:rPr>
        <w:t>Atanassov</w:t>
      </w:r>
      <w:proofErr w:type="spellEnd"/>
      <w:r w:rsidRPr="00573D4B">
        <w:rPr>
          <w:color w:val="000000"/>
        </w:rPr>
        <w:t xml:space="preserve"> introduced the </w:t>
      </w:r>
      <w:r w:rsidRPr="00573D4B">
        <w:rPr>
          <w:i/>
          <w:color w:val="000000"/>
        </w:rPr>
        <w:t xml:space="preserve">degree of </w:t>
      </w:r>
      <w:proofErr w:type="spellStart"/>
      <w:r w:rsidRPr="00573D4B">
        <w:rPr>
          <w:i/>
          <w:color w:val="000000"/>
        </w:rPr>
        <w:t>nonmembership</w:t>
      </w:r>
      <w:proofErr w:type="spellEnd"/>
      <w:r w:rsidRPr="00573D4B">
        <w:rPr>
          <w:i/>
          <w:color w:val="000000"/>
        </w:rPr>
        <w:t>/falsehood</w:t>
      </w:r>
      <w:r w:rsidRPr="00573D4B">
        <w:rPr>
          <w:color w:val="000000"/>
        </w:rPr>
        <w:t xml:space="preserve"> (f) in 1986 and defined the intuitionistic fuzzy set.</w:t>
      </w:r>
    </w:p>
    <w:p w:rsidR="00AE5130" w:rsidRPr="00573D4B" w:rsidRDefault="002D7E91" w:rsidP="00202AF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Smarandache</w:t>
      </w:r>
      <w:proofErr w:type="spellEnd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introduced the </w:t>
      </w:r>
      <w:r w:rsidRPr="00573D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degree of indeterminacy/neutrality</w:t>
      </w:r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as independent component in 1995 (published in 1998) and defined the </w:t>
      </w:r>
      <w:proofErr w:type="spellStart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neutrosophic</w:t>
      </w:r>
      <w:proofErr w:type="spellEnd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on three components </w:t>
      </w:r>
    </w:p>
    <w:p w:rsidR="002D7E91" w:rsidRPr="00573D4B" w:rsidRDefault="002D7E91" w:rsidP="00AE5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(t,</w:t>
      </w:r>
      <w:r w:rsidR="00AE5130"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5130"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>f) = (t</w:t>
      </w:r>
      <w:r w:rsidR="005B4C89">
        <w:rPr>
          <w:rFonts w:ascii="Times New Roman" w:eastAsia="Times New Roman" w:hAnsi="Times New Roman" w:cs="Times New Roman"/>
          <w:color w:val="000000"/>
          <w:sz w:val="24"/>
          <w:szCs w:val="24"/>
        </w:rPr>
        <w:t>ruth, indeterminacy, falsehood):</w:t>
      </w:r>
      <w:r w:rsidRPr="00573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3D4B" w:rsidRPr="00573D4B" w:rsidRDefault="00C87A83" w:rsidP="00AE5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="00573D4B" w:rsidRPr="00573D4B">
          <w:rPr>
            <w:rStyle w:val="Hyperlink"/>
            <w:rFonts w:ascii="Times New Roman" w:hAnsi="Times New Roman" w:cs="Times New Roman"/>
            <w:sz w:val="24"/>
            <w:szCs w:val="24"/>
          </w:rPr>
          <w:t>http://fs.gallup.unm.edu/FlorentinSmarandache.htm</w:t>
        </w:r>
      </w:hyperlink>
      <w:r w:rsidR="00573D4B" w:rsidRPr="00573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3D4B" w:rsidRDefault="00573D4B" w:rsidP="00AE5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785E" w:rsidRPr="00573D4B" w:rsidRDefault="0082785E" w:rsidP="00AE5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Etymology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2785E" w:rsidRDefault="002D7E91" w:rsidP="008278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73D4B">
        <w:rPr>
          <w:color w:val="000000"/>
        </w:rPr>
        <w:t>The words “</w:t>
      </w:r>
      <w:proofErr w:type="spellStart"/>
      <w:r w:rsidRPr="00573D4B">
        <w:rPr>
          <w:color w:val="000000"/>
        </w:rPr>
        <w:t>neutrosophy</w:t>
      </w:r>
      <w:proofErr w:type="spellEnd"/>
      <w:r w:rsidRPr="00573D4B">
        <w:rPr>
          <w:color w:val="000000"/>
        </w:rPr>
        <w:t>” and</w:t>
      </w:r>
      <w:r w:rsidRPr="002D7E91">
        <w:rPr>
          <w:color w:val="000000"/>
        </w:rPr>
        <w:t xml:space="preserve"> “</w:t>
      </w:r>
      <w:proofErr w:type="spellStart"/>
      <w:r w:rsidRPr="002D7E91">
        <w:rPr>
          <w:color w:val="000000"/>
        </w:rPr>
        <w:t>neutrosophic</w:t>
      </w:r>
      <w:proofErr w:type="spellEnd"/>
      <w:r w:rsidRPr="002D7E91">
        <w:rPr>
          <w:color w:val="000000"/>
        </w:rPr>
        <w:t xml:space="preserve">” were coined/invented by F. </w:t>
      </w:r>
      <w:proofErr w:type="spellStart"/>
      <w:r w:rsidRPr="002D7E91">
        <w:rPr>
          <w:color w:val="000000"/>
        </w:rPr>
        <w:t>Smarandache</w:t>
      </w:r>
      <w:proofErr w:type="spellEnd"/>
      <w:r w:rsidRPr="002D7E91">
        <w:rPr>
          <w:color w:val="000000"/>
        </w:rPr>
        <w:t xml:space="preserve"> in his 1998 book. </w:t>
      </w:r>
    </w:p>
    <w:p w:rsidR="0082785E" w:rsidRDefault="0082785E" w:rsidP="008278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82785E" w:rsidRPr="002D7E91" w:rsidRDefault="0082785E" w:rsidP="008278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02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Neutrosophy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branch of philosophy, introduced by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Smarandache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1980, which studies the origin, nature, and scope of neutralities, as well as their interactions with different ideational spectra.</w:t>
      </w:r>
    </w:p>
    <w:p w:rsidR="0082785E" w:rsidRPr="002D7E91" w:rsidRDefault="0082785E" w:rsidP="008278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Neutrosophy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considers a proposition, theory, event, concept, or entity, "</w:t>
      </w:r>
      <w:proofErr w:type="gram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" in relation to its opposite, "Anti-A" and that which is not A, "Non-A", and that which is neither "A" nor "Anti-A", denoted by "</w:t>
      </w: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Neut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-A".</w:t>
      </w:r>
    </w:p>
    <w:p w:rsidR="0082785E" w:rsidRPr="002D7E91" w:rsidRDefault="0082785E" w:rsidP="008278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Neutrosophy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the basis of </w:t>
      </w:r>
      <w:proofErr w:type="spellStart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>neutrosophic</w:t>
      </w:r>
      <w:proofErr w:type="spellEnd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logic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>neutrosophic</w:t>
      </w:r>
      <w:proofErr w:type="spellEnd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probability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>neutrosophic</w:t>
      </w:r>
      <w:proofErr w:type="spellEnd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set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</w:p>
    <w:p w:rsidR="0082785E" w:rsidRPr="002D7E91" w:rsidRDefault="0082785E" w:rsidP="008278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>neutrosophic</w:t>
      </w:r>
      <w:proofErr w:type="spellEnd"/>
      <w:proofErr w:type="gramEnd"/>
      <w:r w:rsidRPr="002D7E9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statistics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85E" w:rsidRPr="002D7E91" w:rsidRDefault="0082785E" w:rsidP="008278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{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From:</w:t>
      </w:r>
      <w:r w:rsidRPr="002D7E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The Free Online Dictionary of Computing</w:t>
      </w: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, edited by Denis Howe from England.</w:t>
      </w:r>
    </w:p>
    <w:p w:rsidR="0082785E" w:rsidRPr="002D7E91" w:rsidRDefault="0082785E" w:rsidP="008278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D7E91">
        <w:rPr>
          <w:color w:val="000000"/>
        </w:rPr>
        <w:t>Neutrosophy</w:t>
      </w:r>
      <w:proofErr w:type="spellEnd"/>
      <w:r w:rsidRPr="002D7E91">
        <w:rPr>
          <w:color w:val="000000"/>
        </w:rPr>
        <w:t xml:space="preserve"> is an extension of the Dialectics.}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02A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Neutrosophic</w:t>
      </w:r>
      <w:proofErr w:type="spellEnd"/>
      <w:r w:rsidRPr="00202A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Logic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> is a general framework for unification of many existing logics, such as fuzzy logic (especially intuitionistic fuzzy logic), paraconsistent logic, intuitionistic logic, etc.  The main idea of NL is to characterize</w:t>
      </w:r>
      <w:r w:rsidR="00BC39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each logical statement in a 3D-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>Neutrosophic Space, where each dimension of the space represents respectively the truth (T), the falsehood (F), and the indeterminacy (I) of the statement under consideration, where T, I, F are standard or non-standard real subsets of ]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-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>0, 1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+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>[ with not necessarily any connection between them.</w:t>
      </w:r>
    </w:p>
    <w:p w:rsidR="002D7E91" w:rsidRPr="002D7E91" w:rsidRDefault="002D7E91" w:rsidP="002D7E9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>For software engineering proposals the classical unit interval [0, 1] may be used.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T, I, F are </w:t>
      </w:r>
      <w:r w:rsidRPr="0053261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independent components</w:t>
      </w:r>
      <w:r w:rsidRPr="002D7E91">
        <w:rPr>
          <w:rFonts w:ascii="Times New Roman" w:eastAsia="Times New Roman" w:hAnsi="Times New Roman" w:cs="Times New Roman"/>
          <w:color w:val="222222"/>
          <w:sz w:val="24"/>
          <w:szCs w:val="24"/>
        </w:rPr>
        <w:t>, leaving room for incomplete information (when their superior sum &lt; 1), paraconsistent and contradictory information (when the superior sum &gt; 1), or complete information (sum of components = 1). 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For software engineering proposals the classical unit interval [0, 1] is used.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single valued </w:t>
      </w: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neutrosophic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logic, the sum of the components is: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≤ </w:t>
      </w: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t+i+f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≤ 3 when all three components are independent;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≤ </w:t>
      </w: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t+i+f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≤ 2 when two components are dependent, while the third one is independent from them;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0 ≤ </w:t>
      </w:r>
      <w:proofErr w:type="spellStart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t+i+f</w:t>
      </w:r>
      <w:proofErr w:type="spellEnd"/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≤ 1 when all three components are dependent.</w:t>
      </w:r>
    </w:p>
    <w:p w:rsidR="002D7E91" w:rsidRPr="002D7E91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>When three or two of the components T, I, F are independent, one leaves room for incomplete information (sum &lt; 1), paraconsistent and contradictory information (sum &gt; 1), or complete information (sum = 1). </w:t>
      </w:r>
    </w:p>
    <w:p w:rsidR="002D7E91" w:rsidRPr="003B5D65" w:rsidRDefault="002D7E91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all three components T, I, F are dependent, then similarly one leaves room for incomplete </w:t>
      </w:r>
      <w:r w:rsidRPr="003B5D65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(sum &lt; 1), or complete information (sum = 1). </w:t>
      </w:r>
    </w:p>
    <w:p w:rsidR="003B5D65" w:rsidRDefault="003B5D65" w:rsidP="002D7E9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In general, the sum of two components x and y that vary in the unitary interval [0, 1] is: </w:t>
      </w:r>
    </w:p>
    <w:p w:rsidR="003B5D65" w:rsidRDefault="003B5D65" w:rsidP="002D7E9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0 ≤ x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+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y ≤ 2 </w:t>
      </w:r>
      <w:r>
        <w:rPr>
          <w:rFonts w:ascii="Tahoma" w:hAnsi="Tahoma" w:cs="Tahoma"/>
          <w:bCs/>
          <w:sz w:val="24"/>
          <w:szCs w:val="24"/>
          <w:lang w:eastAsia="ja-JP"/>
        </w:rPr>
        <w:t>-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>°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(x,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y), where d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>°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(x,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y) is the degree of dependence between x and y, while </w:t>
      </w:r>
    </w:p>
    <w:p w:rsidR="003B5D65" w:rsidRPr="003B5D65" w:rsidRDefault="003B5D65" w:rsidP="002D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ja-JP"/>
        </w:rPr>
        <w:t>°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(x,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3B5D65">
        <w:rPr>
          <w:rFonts w:ascii="Times New Roman" w:hAnsi="Times New Roman" w:cs="Times New Roman"/>
          <w:bCs/>
          <w:sz w:val="24"/>
          <w:szCs w:val="24"/>
          <w:lang w:eastAsia="ja-JP"/>
        </w:rPr>
        <w:t>y) is the degree of independence between x and y.</w:t>
      </w:r>
    </w:p>
    <w:p w:rsidR="00532610" w:rsidRPr="00532610" w:rsidRDefault="002D7E91" w:rsidP="00532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2610">
        <w:rPr>
          <w:rFonts w:ascii="Times New Roman" w:hAnsi="Times New Roman" w:cs="Times New Roman"/>
          <w:sz w:val="24"/>
          <w:szCs w:val="24"/>
        </w:rPr>
        <w:t xml:space="preserve">In 2013 </w:t>
      </w:r>
      <w:proofErr w:type="spellStart"/>
      <w:r w:rsidRPr="00532610">
        <w:rPr>
          <w:rFonts w:ascii="Times New Roman" w:hAnsi="Times New Roman" w:cs="Times New Roman"/>
          <w:sz w:val="24"/>
          <w:szCs w:val="24"/>
        </w:rPr>
        <w:t>Smarandache</w:t>
      </w:r>
      <w:proofErr w:type="spellEnd"/>
      <w:r w:rsidRPr="00532610">
        <w:rPr>
          <w:rFonts w:ascii="Times New Roman" w:hAnsi="Times New Roman" w:cs="Times New Roman"/>
          <w:sz w:val="24"/>
          <w:szCs w:val="24"/>
        </w:rPr>
        <w:t xml:space="preserve"> </w:t>
      </w:r>
      <w:r w:rsidRPr="00532610">
        <w:rPr>
          <w:rFonts w:ascii="Times New Roman" w:hAnsi="Times New Roman" w:cs="Times New Roman"/>
          <w:i/>
          <w:sz w:val="24"/>
          <w:szCs w:val="24"/>
        </w:rPr>
        <w:t xml:space="preserve">refined the </w:t>
      </w:r>
      <w:proofErr w:type="spellStart"/>
      <w:r w:rsidRPr="00532610">
        <w:rPr>
          <w:rFonts w:ascii="Times New Roman" w:hAnsi="Times New Roman" w:cs="Times New Roman"/>
          <w:i/>
          <w:sz w:val="24"/>
          <w:szCs w:val="24"/>
        </w:rPr>
        <w:t>neu</w:t>
      </w:r>
      <w:r w:rsidR="00BC3985" w:rsidRPr="00532610">
        <w:rPr>
          <w:rFonts w:ascii="Times New Roman" w:hAnsi="Times New Roman" w:cs="Times New Roman"/>
          <w:i/>
          <w:sz w:val="24"/>
          <w:szCs w:val="24"/>
        </w:rPr>
        <w:t>trosophic</w:t>
      </w:r>
      <w:proofErr w:type="spellEnd"/>
      <w:r w:rsidR="00BC3985" w:rsidRPr="00532610">
        <w:rPr>
          <w:rFonts w:ascii="Times New Roman" w:hAnsi="Times New Roman" w:cs="Times New Roman"/>
          <w:i/>
          <w:sz w:val="24"/>
          <w:szCs w:val="24"/>
        </w:rPr>
        <w:t xml:space="preserve"> set to n components</w:t>
      </w:r>
      <w:r w:rsidR="00BC3985" w:rsidRPr="005326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2610" w:rsidRDefault="00532610" w:rsidP="00532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2610">
        <w:rPr>
          <w:rFonts w:ascii="Times New Roman" w:hAnsi="Times New Roman" w:cs="Times New Roman"/>
          <w:sz w:val="24"/>
          <w:szCs w:val="24"/>
        </w:rPr>
        <w:t>(</w:t>
      </w:r>
      <w:r w:rsidR="00BC3985" w:rsidRPr="00532610">
        <w:rPr>
          <w:rFonts w:ascii="Times New Roman" w:hAnsi="Times New Roman" w:cs="Times New Roman"/>
          <w:sz w:val="24"/>
          <w:szCs w:val="24"/>
        </w:rPr>
        <w:t>T</w:t>
      </w:r>
      <w:r w:rsidR="002D7E91" w:rsidRPr="005326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D7E91" w:rsidRPr="005326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C3985" w:rsidRPr="00532610">
        <w:rPr>
          <w:rFonts w:ascii="Times New Roman" w:hAnsi="Times New Roman" w:cs="Times New Roman"/>
          <w:sz w:val="24"/>
          <w:szCs w:val="24"/>
        </w:rPr>
        <w:t>T</w:t>
      </w:r>
      <w:r w:rsidR="00BC3985" w:rsidRPr="0053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3985" w:rsidRPr="00532610">
        <w:rPr>
          <w:rFonts w:ascii="Times New Roman" w:hAnsi="Times New Roman" w:cs="Times New Roman"/>
          <w:sz w:val="24"/>
          <w:szCs w:val="24"/>
        </w:rPr>
        <w:t>, ...;</w:t>
      </w:r>
      <w:proofErr w:type="gramEnd"/>
      <w:r w:rsidR="00BC3985" w:rsidRPr="00532610">
        <w:rPr>
          <w:rFonts w:ascii="Times New Roman" w:hAnsi="Times New Roman" w:cs="Times New Roman"/>
          <w:sz w:val="24"/>
          <w:szCs w:val="24"/>
        </w:rPr>
        <w:t xml:space="preserve"> I</w:t>
      </w:r>
      <w:r w:rsidR="00BC3985" w:rsidRPr="005326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C3985" w:rsidRPr="00532610">
        <w:rPr>
          <w:rFonts w:ascii="Times New Roman" w:hAnsi="Times New Roman" w:cs="Times New Roman"/>
          <w:sz w:val="24"/>
          <w:szCs w:val="24"/>
        </w:rPr>
        <w:t>, I</w:t>
      </w:r>
      <w:r w:rsidR="00BC3985" w:rsidRPr="0053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3985" w:rsidRPr="00532610">
        <w:rPr>
          <w:rFonts w:ascii="Times New Roman" w:hAnsi="Times New Roman" w:cs="Times New Roman"/>
          <w:sz w:val="24"/>
          <w:szCs w:val="24"/>
        </w:rPr>
        <w:t>, ...; F</w:t>
      </w:r>
      <w:r w:rsidR="00BC3985" w:rsidRPr="005326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C3985" w:rsidRPr="00532610">
        <w:rPr>
          <w:rFonts w:ascii="Times New Roman" w:hAnsi="Times New Roman" w:cs="Times New Roman"/>
          <w:sz w:val="24"/>
          <w:szCs w:val="24"/>
        </w:rPr>
        <w:t>, F</w:t>
      </w:r>
      <w:r w:rsidR="002D7E91" w:rsidRPr="005326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7E91" w:rsidRPr="00532610">
        <w:rPr>
          <w:rFonts w:ascii="Times New Roman" w:hAnsi="Times New Roman" w:cs="Times New Roman"/>
          <w:sz w:val="24"/>
          <w:szCs w:val="24"/>
        </w:rPr>
        <w:t>, ...</w:t>
      </w:r>
      <w:r w:rsidRPr="0053261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D7E91" w:rsidRPr="00532610" w:rsidRDefault="00532610" w:rsidP="005326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32610">
        <w:rPr>
          <w:rFonts w:ascii="Times New Roman" w:hAnsi="Times New Roman" w:cs="Times New Roman"/>
          <w:sz w:val="24"/>
          <w:szCs w:val="24"/>
        </w:rPr>
        <w:t>s</w:t>
      </w:r>
      <w:r w:rsidR="002D7E91" w:rsidRPr="00532610">
        <w:rPr>
          <w:rFonts w:ascii="Times New Roman" w:hAnsi="Times New Roman" w:cs="Times New Roman"/>
          <w:sz w:val="24"/>
          <w:szCs w:val="24"/>
        </w:rPr>
        <w:t>ee</w:t>
      </w:r>
      <w:proofErr w:type="gramEnd"/>
      <w:r w:rsidR="002D7E91" w:rsidRPr="00532610">
        <w:rPr>
          <w:rFonts w:ascii="Times New Roman" w:hAnsi="Times New Roman" w:cs="Times New Roman"/>
          <w:sz w:val="24"/>
          <w:szCs w:val="24"/>
        </w:rPr>
        <w:t> </w:t>
      </w:r>
      <w:hyperlink r:id="rId6" w:tgtFrame="_blank" w:history="1">
        <w:r w:rsidR="002D7E91" w:rsidRPr="0053261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http://fs.gallup.unm.edu/n-ValuedNeutrosophicLogic-PiP.pdf</w:t>
        </w:r>
      </w:hyperlink>
      <w:r w:rsidR="002D7E91" w:rsidRPr="00532610">
        <w:rPr>
          <w:rFonts w:ascii="Times New Roman" w:hAnsi="Times New Roman" w:cs="Times New Roman"/>
          <w:sz w:val="24"/>
          <w:szCs w:val="24"/>
        </w:rPr>
        <w:t> .</w:t>
      </w:r>
    </w:p>
    <w:p w:rsidR="00430014" w:rsidRDefault="00430014" w:rsidP="002D7E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7E91" w:rsidRPr="002D7E91" w:rsidRDefault="002D7E91" w:rsidP="002D7E9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0" w:type="auto"/>
        <w:tblCellSpacing w:w="18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4"/>
        <w:gridCol w:w="42"/>
        <w:gridCol w:w="42"/>
        <w:gridCol w:w="42"/>
        <w:gridCol w:w="59"/>
      </w:tblGrid>
      <w:tr w:rsidR="002D7E91" w:rsidRPr="002D7E91" w:rsidTr="00FD6FC6">
        <w:trPr>
          <w:gridAfter w:val="1"/>
          <w:wAfter w:w="5" w:type="dxa"/>
          <w:tblCellSpacing w:w="18" w:type="dxa"/>
        </w:trPr>
        <w:tc>
          <w:tcPr>
            <w:tcW w:w="9210" w:type="dxa"/>
            <w:vAlign w:val="center"/>
            <w:hideMark/>
          </w:tcPr>
          <w:p w:rsid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 </w:t>
            </w:r>
          </w:p>
          <w:p w:rsidR="002D7E91" w:rsidRPr="00202AF5" w:rsidRDefault="00430014" w:rsidP="0020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The Most Important Books and Papers in the </w:t>
            </w:r>
            <w:r w:rsidR="007427A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Advancement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</w:t>
            </w:r>
            <w:r w:rsidR="002D7E91" w:rsidRPr="00202AF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eutrosophics</w:t>
            </w:r>
            <w:proofErr w:type="spellEnd"/>
          </w:p>
          <w:p w:rsidR="00202AF5" w:rsidRPr="002D7E91" w:rsidRDefault="00202AF5" w:rsidP="0020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E91" w:rsidRPr="002D7E91" w:rsidTr="00FD6FC6">
        <w:trPr>
          <w:tblCellSpacing w:w="18" w:type="dxa"/>
        </w:trPr>
        <w:tc>
          <w:tcPr>
            <w:tcW w:w="9378" w:type="dxa"/>
            <w:gridSpan w:val="5"/>
            <w:vAlign w:val="center"/>
            <w:hideMark/>
          </w:tcPr>
          <w:p w:rsidR="001E044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1995-1998 </w:t>
            </w:r>
            <w:r w:rsidR="00FF7F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FF7FDB" w:rsidRP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Smarandache</w:t>
            </w:r>
            <w:proofErr w:type="spellEnd"/>
            <w:r w:rsidR="00FF7FDB" w:rsidRP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="001E0445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generaliz</w:t>
            </w:r>
            <w:r w:rsid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es the</w:t>
            </w:r>
            <w:r w:rsidR="001E0445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dialectics to </w:t>
            </w:r>
            <w:proofErr w:type="spellStart"/>
            <w:r w:rsidR="001E0445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neutrosophy</w:t>
            </w:r>
            <w:proofErr w:type="spellEnd"/>
            <w:r w:rsidR="001E0445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;</w:t>
            </w:r>
          </w:p>
          <w:p w:rsidR="002D7E91" w:rsidRPr="00202AF5" w:rsidRDefault="001E0445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                 </w:t>
            </w:r>
            <w:r w:rsid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 </w:t>
            </w:r>
            <w:r w:rsid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introduces the</w:t>
            </w:r>
            <w:r w:rsidR="002D7E91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2D7E91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="002D7E91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set/logic/probability/statistics;</w:t>
            </w:r>
          </w:p>
          <w:p w:rsidR="00014ECC" w:rsidRDefault="001E0445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                    </w:t>
            </w:r>
            <w:r w:rsid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="006C3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introduc</w:t>
            </w:r>
            <w:r w:rsidR="00FF7FDB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es the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single-valued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set</w:t>
            </w:r>
            <w:r w:rsidR="006C3E03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(pp. 7-8)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; </w:t>
            </w:r>
          </w:p>
          <w:p w:rsidR="00FE58FF" w:rsidRPr="00202AF5" w:rsidRDefault="00FF7FDB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>
              <w:t xml:space="preserve">                         </w:t>
            </w:r>
            <w:hyperlink r:id="rId7" w:history="1">
              <w:r w:rsidR="00FE58FF" w:rsidRPr="002E4FA6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http://fs.gallup.unm.edu/ebook-neutrosophics6.pdf</w:t>
              </w:r>
            </w:hyperlink>
            <w:r w:rsidR="00FE58FF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="001A7F11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(last edition)</w:t>
            </w:r>
          </w:p>
          <w:p w:rsidR="002D7E91" w:rsidRPr="00FF7FDB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FF7FDB" w:rsidRPr="00D13CA3" w:rsidRDefault="00FF7FDB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13CA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2002 – introduces special types of sets / probabilities</w:t>
            </w:r>
            <w:r w:rsidR="00D13CA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/ statistics / logics</w:t>
            </w:r>
            <w:r w:rsidR="006108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such as</w:t>
            </w:r>
            <w:r w:rsidRPr="00D13CA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:rsidR="00FF7FDB" w:rsidRPr="006108E1" w:rsidRDefault="00FF7FDB" w:rsidP="006108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intuitionistic set, paraconsistent set,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faillibilist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set,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paradoxist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set, pseudo-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paradoxist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set, tautological set, nihilist set,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dialetheist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set,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trivialist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set;</w:t>
            </w:r>
          </w:p>
          <w:p w:rsidR="00FF7FDB" w:rsidRPr="006108E1" w:rsidRDefault="00FF7FDB" w:rsidP="006108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intuitionistic probability and statistics, paraconsistent probability and statistics,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faillibilist</w:t>
            </w:r>
            <w:proofErr w:type="spellEnd"/>
          </w:p>
          <w:p w:rsidR="00FF7FDB" w:rsidRPr="00D13CA3" w:rsidRDefault="00FF7FDB" w:rsidP="00FF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A3">
              <w:rPr>
                <w:rFonts w:ascii="Times New Roman" w:hAnsi="Times New Roman" w:cs="Times New Roman"/>
                <w:sz w:val="24"/>
                <w:szCs w:val="24"/>
              </w:rPr>
              <w:t xml:space="preserve">probability and statistics, </w:t>
            </w:r>
            <w:proofErr w:type="spellStart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>paradoxist</w:t>
            </w:r>
            <w:proofErr w:type="spellEnd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 xml:space="preserve"> probability and statistics, pseudo-</w:t>
            </w:r>
            <w:proofErr w:type="spellStart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>paradoxist</w:t>
            </w:r>
            <w:proofErr w:type="spellEnd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 xml:space="preserve"> probability and statistics, tautological probability and statistics, nihilist probability and statistics, </w:t>
            </w:r>
            <w:proofErr w:type="spellStart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>dialetheist</w:t>
            </w:r>
            <w:proofErr w:type="spellEnd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 xml:space="preserve"> probability and statistics, </w:t>
            </w:r>
            <w:proofErr w:type="spellStart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>trivialist</w:t>
            </w:r>
            <w:proofErr w:type="spellEnd"/>
            <w:r w:rsidRPr="00D13CA3">
              <w:rPr>
                <w:rFonts w:ascii="Times New Roman" w:hAnsi="Times New Roman" w:cs="Times New Roman"/>
                <w:sz w:val="24"/>
                <w:szCs w:val="24"/>
              </w:rPr>
              <w:t xml:space="preserve"> probability and statistics;</w:t>
            </w:r>
          </w:p>
          <w:p w:rsidR="00D13CA3" w:rsidRPr="006108E1" w:rsidRDefault="00D13CA3" w:rsidP="006108E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paradoxist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logic (or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paradoxism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), pseudo-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paradoxist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 logic (or pseudo-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paradoxism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 xml:space="preserve">), tautological logic (or </w:t>
            </w:r>
            <w:proofErr w:type="spellStart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tautologism</w:t>
            </w:r>
            <w:proofErr w:type="spellEnd"/>
            <w:r w:rsidRPr="006108E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F7FDB" w:rsidRPr="00D13CA3" w:rsidRDefault="00C87A83" w:rsidP="00FF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7FDB" w:rsidRPr="00D13C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http://fs.gallup.unm.edu/DefinitionsDerivedFromNeutrosophics.pdf</w:t>
              </w:r>
            </w:hyperlink>
            <w:r w:rsidR="00FF7FDB" w:rsidRPr="00D1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FDB" w:rsidRPr="00D13CA3" w:rsidRDefault="00FF7FDB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2003 –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introduction of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numbers (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a+bI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where I = indeterminacy)</w:t>
            </w: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2003 –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introduction of I-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algebraic structures</w:t>
            </w: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2003 –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introduction to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cognitive maps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9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http://fs.gallup.unm.edu/NCMs.pdf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2005 -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introduction of interval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set/logic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0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http://fs.gallup.unm.edu/INSL.pdf</w:t>
              </w:r>
            </w:hyperlink>
          </w:p>
          <w:p w:rsid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</w:t>
            </w:r>
          </w:p>
          <w:p w:rsidR="00014ECC" w:rsidRPr="001A7F11" w:rsidRDefault="00014ECC" w:rsidP="001A7F11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F11">
              <w:rPr>
                <w:rFonts w:ascii="Times New Roman" w:hAnsi="Times New Roman" w:cs="Times New Roman"/>
                <w:i/>
                <w:sz w:val="24"/>
                <w:szCs w:val="24"/>
              </w:rPr>
              <w:t>2006 – introduction of degree of dependence and degree of independence</w:t>
            </w:r>
          </w:p>
          <w:p w:rsidR="00014ECC" w:rsidRDefault="00202AF5" w:rsidP="001A7F11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F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b</w:t>
            </w:r>
            <w:r w:rsidR="00014ECC" w:rsidRPr="001A7F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etween the </w:t>
            </w:r>
            <w:proofErr w:type="spellStart"/>
            <w:r w:rsidR="000B1A8A" w:rsidRPr="001A7F11">
              <w:rPr>
                <w:rFonts w:ascii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="000B1A8A" w:rsidRPr="001A7F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components T, I, F</w:t>
            </w:r>
          </w:p>
          <w:p w:rsidR="00117867" w:rsidRPr="001A7F11" w:rsidRDefault="00C87A83" w:rsidP="001A7F11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117867" w:rsidRPr="002E4FA6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http://fs.gallup.unm.edu/ebook-neutrosophics6.pdf</w:t>
              </w:r>
            </w:hyperlink>
            <w:r w:rsidR="00117867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(p. 92)</w:t>
            </w:r>
          </w:p>
          <w:p w:rsidR="001A7F11" w:rsidRPr="001A7F11" w:rsidRDefault="00C87A83" w:rsidP="001A7F11">
            <w:pPr>
              <w:pStyle w:val="NoSpacing"/>
            </w:pPr>
            <w:hyperlink r:id="rId12" w:history="1">
              <w:r w:rsidR="001A7F11" w:rsidRPr="001A7F1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http://fs.gallup.unm.edu/NSS/DegreeOfDependenceAndIndependence.pdf</w:t>
              </w:r>
            </w:hyperlink>
            <w:r w:rsidR="001A7F11" w:rsidRPr="001A7F11">
              <w:rPr>
                <w:bCs/>
              </w:rPr>
              <w:t xml:space="preserve"> </w:t>
            </w:r>
          </w:p>
          <w:p w:rsidR="00FC27B2" w:rsidRDefault="00FC27B2" w:rsidP="000B1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FD6FC6" w:rsidRPr="00FD6FC6" w:rsidRDefault="00FC27B2" w:rsidP="00FD6FC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C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2007 – </w:t>
            </w:r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</w:t>
            </w:r>
            <w:proofErr w:type="spellStart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Set was extended [</w:t>
            </w:r>
            <w:proofErr w:type="spellStart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Smarandache</w:t>
            </w:r>
            <w:proofErr w:type="spellEnd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2007] to </w:t>
            </w:r>
            <w:proofErr w:type="spellStart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Overset (when some </w:t>
            </w:r>
            <w:proofErr w:type="spellStart"/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</w:t>
            </w:r>
            <w:r w:rsidR="00F40D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ophic</w:t>
            </w:r>
            <w:proofErr w:type="spellEnd"/>
            <w:r w:rsidR="00F40D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component is &gt; 1), since h</w:t>
            </w:r>
            <w:r w:rsidR="00FD6FC6"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observed that, for example, an employee working overtime deserves a degree of membership &gt; 1, with respect to an employee that only works regular full-time and whose degree of membership = 1;</w:t>
            </w:r>
          </w:p>
          <w:p w:rsidR="00FD6FC6" w:rsidRPr="00FD6FC6" w:rsidRDefault="00FD6FC6" w:rsidP="00FD6F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and to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Underset (when some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component is &lt; 0), since, for example, an employee making more damage than benefit to his company deserves a degree of membership &lt; 0, with respect to an employee that produces benefit to the company and has the degree of membership &gt; 0;</w:t>
            </w:r>
          </w:p>
          <w:p w:rsidR="00FD6FC6" w:rsidRPr="00FD6FC6" w:rsidRDefault="00FD6FC6" w:rsidP="00FD6F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</w:t>
            </w:r>
            <w:proofErr w:type="gram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 and to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Offset (when some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components are off the interval [0, 1], i.e. some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component &gt; 1 and some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component &lt; 0).</w:t>
            </w:r>
          </w:p>
          <w:p w:rsidR="00FD6FC6" w:rsidRDefault="00FD6FC6" w:rsidP="00FD6F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Then, similarly, the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Logic/Measure/Probability/Statistics etc. were extended to respectively </w:t>
            </w:r>
            <w:proofErr w:type="spellStart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Neutrosophic</w:t>
            </w:r>
            <w:proofErr w:type="spellEnd"/>
            <w:r w:rsidRPr="00FD6F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Over-/Under-/Off- Logic, Measure, Probability, Statistics etc.</w:t>
            </w:r>
          </w:p>
          <w:p w:rsidR="008546D6" w:rsidRPr="008546D6" w:rsidRDefault="00C87A83" w:rsidP="008546D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546D6" w:rsidRPr="008546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http://fs.gallup.unm.edu/SVNeutrosophicOverset-JMI.pdf</w:t>
              </w:r>
            </w:hyperlink>
          </w:p>
          <w:p w:rsidR="008546D6" w:rsidRDefault="00C87A83" w:rsidP="008546D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8546D6" w:rsidRPr="008546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 xml:space="preserve">http://fs.gallup.unm.edu/IV-Neutrosophic-Overset-Underset-Offset.pdf </w:t>
              </w:r>
            </w:hyperlink>
          </w:p>
          <w:p w:rsidR="00E64C82" w:rsidRDefault="00E64C82" w:rsidP="00E64C82"/>
          <w:p w:rsidR="00E64C82" w:rsidRPr="00E64C82" w:rsidRDefault="00C87A83" w:rsidP="00E6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64C82" w:rsidRPr="00E64C8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https://arxiv.org/ftp/arxiv/papers/1607/1607.00234.pdf</w:t>
              </w:r>
            </w:hyperlink>
          </w:p>
          <w:p w:rsidR="00FC27B2" w:rsidRDefault="00FC27B2" w:rsidP="00E64C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C27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2007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Smarandache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introduc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ed</w:t>
            </w:r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="00325E5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the</w:t>
            </w:r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Tripolar</w:t>
            </w:r>
            <w:proofErr w:type="spellEnd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Set </w:t>
            </w:r>
            <w:r w:rsidRPr="00FC27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and</w:t>
            </w:r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Multipolar Set</w:t>
            </w:r>
            <w:r w:rsidRPr="00FC27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</w:p>
          <w:p w:rsidR="00FC27B2" w:rsidRPr="00FC27B2" w:rsidRDefault="00FC27B2" w:rsidP="000B1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and consequently</w:t>
            </w:r>
          </w:p>
          <w:p w:rsidR="00FC27B2" w:rsidRDefault="00FC27B2" w:rsidP="000B1A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</w:t>
            </w:r>
            <w:r w:rsidRPr="00FC27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the</w:t>
            </w:r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Tripolar</w:t>
            </w:r>
            <w:proofErr w:type="spellEnd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Graph </w:t>
            </w:r>
            <w:r w:rsidRPr="00FC27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and</w:t>
            </w:r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Multipolar Graph</w:t>
            </w:r>
          </w:p>
          <w:p w:rsidR="00117867" w:rsidRPr="00FC27B2" w:rsidRDefault="00C87A83" w:rsidP="000B1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6" w:history="1">
              <w:r w:rsidR="00117867" w:rsidRPr="002E4FA6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http://fs.gallup.unm.edu/ebook-neutrosophics6.pdf</w:t>
              </w:r>
            </w:hyperlink>
            <w:r w:rsidR="00117867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(p. 93)</w:t>
            </w:r>
          </w:p>
          <w:p w:rsidR="00FC27B2" w:rsidRPr="00FC27B2" w:rsidRDefault="00C87A83" w:rsidP="00FC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FC27B2" w:rsidRPr="00FC27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http://fs.gallup.unm.edu/IFS-generalized.pdf</w:t>
              </w:r>
            </w:hyperlink>
            <w:r w:rsidR="00FC27B2" w:rsidRPr="00FC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ECC" w:rsidRPr="00014ECC" w:rsidRDefault="00014ECC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2009 –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introduction of N-norm and N-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conorm</w:t>
            </w:r>
            <w:proofErr w:type="spellEnd"/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8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http://fs.gallup.unm.edu/N-normN-conorm.pdf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2D7E91" w:rsidRPr="00202AF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2013 -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development of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probability 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br/>
              <w:t>          (chance that an event occurs, indeterminate chance of occurrence,</w:t>
            </w:r>
          </w:p>
          <w:p w:rsidR="002D7E91" w:rsidRPr="00202AF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           chance that the event does not occur)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19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http://fs.gallup.unm.edu/NeutrosophicMeasureIntegralProbability.pdf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2013 -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refinement of components (T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1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T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2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...; I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1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I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2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...; F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1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F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2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...)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0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http://fs.gallup.unm.edu/n-ValuedNeutrosophicLogic.pdf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 </w:t>
            </w:r>
          </w:p>
          <w:p w:rsidR="002D7E91" w:rsidRPr="00202AF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2014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– introduction of the law of included multiple middle</w:t>
            </w:r>
          </w:p>
          <w:p w:rsidR="002D7E91" w:rsidRPr="00202AF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(&lt;A&gt;; &lt;neut1A&gt;, &lt;neut2A&gt;, …; &lt;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antiA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&gt;)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1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http://fs.gallup.unm.edu/LawIncludedMultiple-Middle.pdf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2D7E91" w:rsidRPr="00202AF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2014 -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development of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statistics (indeterminacy is introduced into classical statistics with respect to the sample/population, or with respect to the individuals that only partially  belong to a sample/population)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2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http://fs.gallup.unm.edu/NeutrosophicStatistics.pdf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2015 -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introduction of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precalculus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and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calculus</w:t>
            </w:r>
          </w:p>
          <w:p w:rsidR="002D7E91" w:rsidRPr="002D7E91" w:rsidRDefault="00C87A83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23" w:tgtFrame="_blank" w:history="1">
              <w:r w:rsidR="002D7E91" w:rsidRPr="002D7E9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http://fs.gallup.unm.edu/NeutrosophicPrecalculusCalculus.pdf</w:t>
              </w:r>
            </w:hyperlink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2D7E91" w:rsidRPr="002D7E91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2015 – 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refined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numbers (a+ b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1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1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+ b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2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2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+ … + 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b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n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I</w:t>
            </w:r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n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)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where I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1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I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2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, …, I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vertAlign w:val="subscript"/>
              </w:rPr>
              <w:t>n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are </w:t>
            </w:r>
            <w:proofErr w:type="spellStart"/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subindeterminacies</w:t>
            </w:r>
            <w:proofErr w:type="spellEnd"/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of indeterminacy I;</w:t>
            </w:r>
          </w:p>
          <w:p w:rsidR="002D7E91" w:rsidRPr="00202AF5" w:rsidRDefault="002D7E91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2D7E9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2015 – </w:t>
            </w:r>
            <w:r w:rsidR="00FC27B2"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(</w:t>
            </w:r>
            <w:proofErr w:type="spellStart"/>
            <w:r w:rsidR="00FC27B2"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t,i,f</w:t>
            </w:r>
            <w:proofErr w:type="spellEnd"/>
            <w:r w:rsidR="00FC27B2" w:rsidRPr="00FC27B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)-</w:t>
            </w:r>
            <w:proofErr w:type="spellStart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 graphs</w:t>
            </w:r>
            <w:r w:rsidR="0024090C" w:rsidRPr="00202AF5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;</w:t>
            </w:r>
          </w:p>
          <w:p w:rsidR="002D7E91" w:rsidRPr="002D7E91" w:rsidRDefault="002D7E91" w:rsidP="002D7E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7E91">
              <w:rPr>
                <w:rFonts w:ascii="Times New Roman" w:hAnsi="Times New Roman" w:cs="Times New Roman"/>
                <w:sz w:val="24"/>
                <w:szCs w:val="24"/>
              </w:rPr>
              <w:t>2015 - </w:t>
            </w:r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Thesis-Antithesis-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Neutrothesis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 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Neutrosynthesis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Axiomatic System, 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dynamic systems, symbolic 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logic, (</w:t>
            </w:r>
            <w:r w:rsidRPr="00202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t, </w:t>
            </w:r>
            <w:proofErr w:type="spellStart"/>
            <w:r w:rsidRPr="00202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202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f)-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Structures, </w:t>
            </w:r>
            <w:r w:rsidRPr="00202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I-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Structures,  Refined Literal Indeterminacy, Multiplication Law of 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Subindeterminacies</w:t>
            </w:r>
            <w:proofErr w:type="spellEnd"/>
            <w:r w:rsidR="002409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7E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2D7E91" w:rsidRDefault="00C87A83" w:rsidP="002D7E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2D7E91" w:rsidRPr="002D7E91">
                <w:rPr>
                  <w:rFonts w:ascii="Times New Roman" w:hAnsi="Times New Roman" w:cs="Times New Roman"/>
                  <w:bCs/>
                  <w:color w:val="1155CC"/>
                  <w:sz w:val="24"/>
                  <w:szCs w:val="24"/>
                  <w:u w:val="single"/>
                </w:rPr>
                <w:t>http://fs.gallup.unm.edu/SymbolicNeutrosophicTheory.pdf</w:t>
              </w:r>
            </w:hyperlink>
          </w:p>
          <w:p w:rsidR="00D7499E" w:rsidRDefault="00D7499E" w:rsidP="002D7E9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90C" w:rsidRPr="00430014" w:rsidRDefault="00D7499E" w:rsidP="002409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– </w:t>
            </w:r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Introduction of the </w:t>
            </w:r>
            <w:proofErr w:type="spellStart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subindeterminacies</w:t>
            </w:r>
            <w:proofErr w:type="spellEnd"/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the form </w:t>
            </w:r>
            <w:r w:rsidR="00265B12" w:rsidRPr="00202AF5">
              <w:rPr>
                <w:rFonts w:ascii="Times New Roman" w:hAnsi="Times New Roman" w:cs="Times New Roman"/>
                <w:i/>
                <w:position w:val="-40"/>
                <w:sz w:val="24"/>
                <w:szCs w:val="24"/>
              </w:rPr>
              <w:object w:dxaOrig="720" w:dyaOrig="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6.2pt" o:ole="">
                  <v:imagedata r:id="rId25" o:title=""/>
                </v:shape>
                <o:OLEObject Type="Embed" ProgID="Equation.DSMT4" ShapeID="_x0000_i1025" DrawAspect="Content" ObjectID="_1537546833" r:id="rId26"/>
              </w:object>
            </w:r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for k </w:t>
            </w:r>
            <w:r w:rsidRPr="00202AF5">
              <w:rPr>
                <w:rFonts w:ascii="Cambria" w:hAnsi="Cambria" w:cs="Times New Roman"/>
                <w:i/>
                <w:sz w:val="24"/>
                <w:szCs w:val="24"/>
              </w:rPr>
              <w:t>∈</w:t>
            </w:r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{0, 1, 2, …, n-1}</w:t>
            </w:r>
            <w:r w:rsidR="0024090C"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into the ring of modulo integers Z</w:t>
            </w:r>
            <w:r w:rsidRPr="00202AF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n</w:t>
            </w:r>
            <w:r w:rsidR="00202A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24090C">
              <w:rPr>
                <w:rFonts w:ascii="Times New Roman" w:hAnsi="Times New Roman" w:cs="Times New Roman"/>
                <w:sz w:val="24"/>
                <w:szCs w:val="24"/>
              </w:rPr>
              <w:t xml:space="preserve"> called</w:t>
            </w:r>
            <w:r w:rsidR="0024090C" w:rsidRPr="0024090C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r w:rsidR="001063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natural </w:t>
            </w:r>
            <w:proofErr w:type="spellStart"/>
            <w:r w:rsidR="001063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neutrosophic</w:t>
            </w:r>
            <w:proofErr w:type="spellEnd"/>
            <w:r w:rsidR="001063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indeterminacies</w:t>
            </w:r>
            <w:r w:rsidR="004300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0014" w:rsidRPr="00430014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430014" w:rsidRPr="00430014">
              <w:rPr>
                <w:rFonts w:ascii="Times New Roman" w:eastAsia="Times New Roman" w:hAnsi="Times New Roman" w:cs="Times New Roman"/>
                <w:sz w:val="24"/>
                <w:szCs w:val="24"/>
              </w:rPr>
              <w:t>Vasantha-Smarandache</w:t>
            </w:r>
            <w:proofErr w:type="spellEnd"/>
            <w:r w:rsidR="00430014" w:rsidRPr="0043001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D7499E" w:rsidRPr="0024090C" w:rsidRDefault="00C87A83" w:rsidP="0024090C">
            <w:pPr>
              <w:rPr>
                <w:rFonts w:ascii="Arial" w:eastAsia="Times New Roman" w:hAnsi="Arial" w:cs="Arial"/>
                <w:sz w:val="27"/>
                <w:szCs w:val="27"/>
              </w:rPr>
            </w:pPr>
            <w:hyperlink r:id="rId27" w:history="1">
              <w:r w:rsidR="00D7499E" w:rsidRPr="0014679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http://fs.gallup.unm.edu/MODNeutrosophicNumbers.pdf</w:t>
              </w:r>
            </w:hyperlink>
            <w:r w:rsidR="00D74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AF5" w:rsidRPr="00FC27B2" w:rsidTr="00FD6FC6">
        <w:trPr>
          <w:tblCellSpacing w:w="18" w:type="dxa"/>
        </w:trPr>
        <w:tc>
          <w:tcPr>
            <w:tcW w:w="9378" w:type="dxa"/>
            <w:gridSpan w:val="5"/>
            <w:vAlign w:val="center"/>
          </w:tcPr>
          <w:p w:rsidR="00202AF5" w:rsidRPr="00FC27B2" w:rsidRDefault="00202AF5" w:rsidP="002D7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D22B13" w:rsidRDefault="00FC27B2">
      <w:pPr>
        <w:rPr>
          <w:rFonts w:ascii="Times New Roman" w:hAnsi="Times New Roman" w:cs="Times New Roman"/>
          <w:sz w:val="24"/>
          <w:szCs w:val="24"/>
        </w:rPr>
      </w:pPr>
      <w:r w:rsidRPr="00FC27B2">
        <w:rPr>
          <w:rFonts w:ascii="Times New Roman" w:hAnsi="Times New Roman" w:cs="Times New Roman"/>
          <w:sz w:val="24"/>
          <w:szCs w:val="24"/>
        </w:rPr>
        <w:t xml:space="preserve">2015 – Introduction of </w:t>
      </w:r>
      <w:proofErr w:type="spellStart"/>
      <w:r w:rsidRPr="00FC27B2">
        <w:rPr>
          <w:rFonts w:ascii="Times New Roman" w:hAnsi="Times New Roman" w:cs="Times New Roman"/>
          <w:i/>
          <w:sz w:val="24"/>
          <w:szCs w:val="24"/>
        </w:rPr>
        <w:t>neutrosophic</w:t>
      </w:r>
      <w:proofErr w:type="spellEnd"/>
      <w:r w:rsidRPr="00FC27B2">
        <w:rPr>
          <w:rFonts w:ascii="Times New Roman" w:hAnsi="Times New Roman" w:cs="Times New Roman"/>
          <w:i/>
          <w:sz w:val="24"/>
          <w:szCs w:val="24"/>
        </w:rPr>
        <w:t xml:space="preserve"> triplet structures </w:t>
      </w:r>
      <w:r w:rsidRPr="00FC27B2">
        <w:rPr>
          <w:rFonts w:ascii="Times New Roman" w:hAnsi="Times New Roman" w:cs="Times New Roman"/>
          <w:sz w:val="24"/>
          <w:szCs w:val="24"/>
        </w:rPr>
        <w:t>and</w:t>
      </w:r>
      <w:r w:rsidRPr="00FC27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27B2">
        <w:rPr>
          <w:rFonts w:ascii="Times New Roman" w:eastAsia="Times New Roman" w:hAnsi="Times New Roman" w:cs="Times New Roman"/>
          <w:i/>
          <w:sz w:val="24"/>
          <w:szCs w:val="24"/>
        </w:rPr>
        <w:t xml:space="preserve">m-valued refined </w:t>
      </w:r>
      <w:proofErr w:type="spellStart"/>
      <w:r w:rsidRPr="00FC27B2">
        <w:rPr>
          <w:rFonts w:ascii="Times New Roman" w:eastAsia="Times New Roman" w:hAnsi="Times New Roman" w:cs="Times New Roman"/>
          <w:i/>
          <w:sz w:val="24"/>
          <w:szCs w:val="24"/>
        </w:rPr>
        <w:t>neutrosophic</w:t>
      </w:r>
      <w:proofErr w:type="spellEnd"/>
      <w:r w:rsidRPr="00FC27B2">
        <w:rPr>
          <w:rFonts w:ascii="Times New Roman" w:eastAsia="Times New Roman" w:hAnsi="Times New Roman" w:cs="Times New Roman"/>
          <w:i/>
          <w:sz w:val="24"/>
          <w:szCs w:val="24"/>
        </w:rPr>
        <w:t xml:space="preserve"> triplet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structures</w:t>
      </w:r>
      <w:r w:rsidRPr="00FC27B2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C27B2">
        <w:rPr>
          <w:rFonts w:ascii="Times New Roman" w:hAnsi="Times New Roman" w:cs="Times New Roman"/>
          <w:sz w:val="24"/>
          <w:szCs w:val="24"/>
        </w:rPr>
        <w:t>Smarandache</w:t>
      </w:r>
      <w:proofErr w:type="spellEnd"/>
      <w:r w:rsidRPr="00FC27B2">
        <w:rPr>
          <w:rFonts w:ascii="Times New Roman" w:hAnsi="Times New Roman" w:cs="Times New Roman"/>
          <w:sz w:val="24"/>
          <w:szCs w:val="24"/>
        </w:rPr>
        <w:t xml:space="preserve"> - Ali]</w:t>
      </w:r>
    </w:p>
    <w:p w:rsidR="00D666BB" w:rsidRDefault="00D666BB">
      <w:pPr>
        <w:rPr>
          <w:rFonts w:ascii="Times New Roman" w:hAnsi="Times New Roman" w:cs="Times New Roman"/>
          <w:sz w:val="24"/>
          <w:szCs w:val="24"/>
        </w:rPr>
      </w:pPr>
    </w:p>
    <w:p w:rsidR="00D666BB" w:rsidRPr="00FC27B2" w:rsidRDefault="00D666BB">
      <w:pPr>
        <w:rPr>
          <w:rFonts w:ascii="Times New Roman" w:hAnsi="Times New Roman" w:cs="Times New Roman"/>
          <w:sz w:val="24"/>
          <w:szCs w:val="24"/>
        </w:rPr>
      </w:pPr>
    </w:p>
    <w:sectPr w:rsidR="00D666BB" w:rsidRPr="00FC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1556"/>
    <w:multiLevelType w:val="hybridMultilevel"/>
    <w:tmpl w:val="AB94C740"/>
    <w:lvl w:ilvl="0" w:tplc="9AF2B462">
      <w:start w:val="20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91"/>
    <w:rsid w:val="00014ECC"/>
    <w:rsid w:val="00037C31"/>
    <w:rsid w:val="0009323B"/>
    <w:rsid w:val="000B1A8A"/>
    <w:rsid w:val="000F22A0"/>
    <w:rsid w:val="000F6BBB"/>
    <w:rsid w:val="00106348"/>
    <w:rsid w:val="00116CF9"/>
    <w:rsid w:val="00117780"/>
    <w:rsid w:val="00117867"/>
    <w:rsid w:val="001500D7"/>
    <w:rsid w:val="0019786B"/>
    <w:rsid w:val="001A637E"/>
    <w:rsid w:val="001A7F11"/>
    <w:rsid w:val="001E0445"/>
    <w:rsid w:val="00202AF5"/>
    <w:rsid w:val="0024090C"/>
    <w:rsid w:val="00265B12"/>
    <w:rsid w:val="002D7E91"/>
    <w:rsid w:val="00321528"/>
    <w:rsid w:val="00325E5A"/>
    <w:rsid w:val="00346FE0"/>
    <w:rsid w:val="00372D29"/>
    <w:rsid w:val="0038643F"/>
    <w:rsid w:val="003B5D65"/>
    <w:rsid w:val="003C71DD"/>
    <w:rsid w:val="00430014"/>
    <w:rsid w:val="00477394"/>
    <w:rsid w:val="004B5B9A"/>
    <w:rsid w:val="00532610"/>
    <w:rsid w:val="00573D4B"/>
    <w:rsid w:val="005A066A"/>
    <w:rsid w:val="005B4C89"/>
    <w:rsid w:val="005F2D8E"/>
    <w:rsid w:val="006108E1"/>
    <w:rsid w:val="006C3E03"/>
    <w:rsid w:val="006E4B4F"/>
    <w:rsid w:val="00713720"/>
    <w:rsid w:val="00721452"/>
    <w:rsid w:val="00727197"/>
    <w:rsid w:val="007427A3"/>
    <w:rsid w:val="007B6E4A"/>
    <w:rsid w:val="0082785E"/>
    <w:rsid w:val="008546D6"/>
    <w:rsid w:val="00870252"/>
    <w:rsid w:val="00895E66"/>
    <w:rsid w:val="008C757E"/>
    <w:rsid w:val="009025DA"/>
    <w:rsid w:val="00907D80"/>
    <w:rsid w:val="00981FF8"/>
    <w:rsid w:val="00A36145"/>
    <w:rsid w:val="00A4528D"/>
    <w:rsid w:val="00A659C8"/>
    <w:rsid w:val="00AE5130"/>
    <w:rsid w:val="00B1687A"/>
    <w:rsid w:val="00B75C94"/>
    <w:rsid w:val="00BC3985"/>
    <w:rsid w:val="00C5078C"/>
    <w:rsid w:val="00C87A83"/>
    <w:rsid w:val="00CF1975"/>
    <w:rsid w:val="00D13CA3"/>
    <w:rsid w:val="00D22B13"/>
    <w:rsid w:val="00D666BB"/>
    <w:rsid w:val="00D7499E"/>
    <w:rsid w:val="00DB7F8E"/>
    <w:rsid w:val="00DE79A6"/>
    <w:rsid w:val="00E64C82"/>
    <w:rsid w:val="00EA03B0"/>
    <w:rsid w:val="00F4070D"/>
    <w:rsid w:val="00F40DED"/>
    <w:rsid w:val="00F44695"/>
    <w:rsid w:val="00F949BD"/>
    <w:rsid w:val="00FC27B2"/>
    <w:rsid w:val="00FD6FC6"/>
    <w:rsid w:val="00FE58F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9CC9C-008C-4DF5-961F-ECAC7B0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7E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49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2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6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2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1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38549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62071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98303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70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2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69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044573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80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5507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2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9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2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34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.gallup.unm.edu/DefinitionsDerivedFromNeutrosophics.pdf" TargetMode="External"/><Relationship Id="rId13" Type="http://schemas.openxmlformats.org/officeDocument/2006/relationships/hyperlink" Target="http://fs.gallup.unm.edu/SVNeutrosophicOverset-JMI.pdf" TargetMode="External"/><Relationship Id="rId18" Type="http://schemas.openxmlformats.org/officeDocument/2006/relationships/hyperlink" Target="http://fs.gallup.unm.edu/N-normN-conorm.pdf" TargetMode="External"/><Relationship Id="rId26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hyperlink" Target="http://fs.gallup.unm.edu/LawIncludedMultiple-Middle.pdf" TargetMode="External"/><Relationship Id="rId7" Type="http://schemas.openxmlformats.org/officeDocument/2006/relationships/hyperlink" Target="http://fs.gallup.unm.edu/ebook-neutrosophics6.pdf" TargetMode="External"/><Relationship Id="rId12" Type="http://schemas.openxmlformats.org/officeDocument/2006/relationships/hyperlink" Target="http://fs.gallup.unm.edu/NSS/DegreeOfDependenceAndIndependence.pdf" TargetMode="External"/><Relationship Id="rId17" Type="http://schemas.openxmlformats.org/officeDocument/2006/relationships/hyperlink" Target="http://fs.gallup.unm.edu/IFS-generalized.pdf" TargetMode="External"/><Relationship Id="rId25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fs.gallup.unm.edu/ebook-neutrosophics6.pdf" TargetMode="External"/><Relationship Id="rId20" Type="http://schemas.openxmlformats.org/officeDocument/2006/relationships/hyperlink" Target="http://fs.gallup.unm.edu/n-ValuedNeutrosophicLogic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s.gallup.unm.edu/n-ValuedNeutrosophicLogic.pdf" TargetMode="External"/><Relationship Id="rId11" Type="http://schemas.openxmlformats.org/officeDocument/2006/relationships/hyperlink" Target="http://fs.gallup.unm.edu/ebook-neutrosophics6.pdf" TargetMode="External"/><Relationship Id="rId24" Type="http://schemas.openxmlformats.org/officeDocument/2006/relationships/hyperlink" Target="http://fs.gallup.unm.edu/SymbolicNeutrosophicTheory.pdf" TargetMode="External"/><Relationship Id="rId5" Type="http://schemas.openxmlformats.org/officeDocument/2006/relationships/hyperlink" Target="http://fs.gallup.unm.edu/FlorentinSmarandache.htm" TargetMode="External"/><Relationship Id="rId15" Type="http://schemas.openxmlformats.org/officeDocument/2006/relationships/hyperlink" Target="https://arxiv.org/ftp/arxiv/papers/1607/1607.00234.pdf" TargetMode="External"/><Relationship Id="rId23" Type="http://schemas.openxmlformats.org/officeDocument/2006/relationships/hyperlink" Target="http://fs.gallup.unm.edu/NeutrosophicPrecalculusCalculus.pdf%0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s.gallup.unm.edu/INSL.pdf%20%0d" TargetMode="External"/><Relationship Id="rId19" Type="http://schemas.openxmlformats.org/officeDocument/2006/relationships/hyperlink" Target="http://fs.gallup.unm.edu/NeutrosophicMeasureIntegralProbabil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s.gallup.unm.edu/NCMs.pdf" TargetMode="External"/><Relationship Id="rId14" Type="http://schemas.openxmlformats.org/officeDocument/2006/relationships/hyperlink" Target="http://fs.gallup.unm.edu/IV-Neutrosophic-Overset-Underset-Offset.pdf" TargetMode="External"/><Relationship Id="rId22" Type="http://schemas.openxmlformats.org/officeDocument/2006/relationships/hyperlink" Target="http://fs.gallup.unm.edu/NeutrosophicStatistics.pdf" TargetMode="External"/><Relationship Id="rId27" Type="http://schemas.openxmlformats.org/officeDocument/2006/relationships/hyperlink" Target="http://fs.gallup.unm.edu/MODNeutrosophicNumb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</dc:creator>
  <cp:keywords/>
  <dc:description/>
  <cp:lastModifiedBy>Alok</cp:lastModifiedBy>
  <cp:revision>3</cp:revision>
  <dcterms:created xsi:type="dcterms:W3CDTF">2016-10-10T01:07:00Z</dcterms:created>
  <dcterms:modified xsi:type="dcterms:W3CDTF">2016-10-10T01:08:00Z</dcterms:modified>
</cp:coreProperties>
</file>